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9B818" w14:textId="77777777" w:rsidR="00CB6F97" w:rsidRPr="00CB6F97" w:rsidRDefault="00CB6F97" w:rsidP="00CB6F97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CB6F97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7D6B7BD4" wp14:editId="1F7A5E6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84A1D" w14:textId="77777777" w:rsidR="00CB6F97" w:rsidRPr="00CB6F97" w:rsidRDefault="00CB6F97" w:rsidP="00CB6F9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B6F9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EDFE266" w14:textId="77777777" w:rsidR="00CB6F97" w:rsidRPr="00CB6F97" w:rsidRDefault="00CB6F97" w:rsidP="00CB6F9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B6F9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DFD2ECF" w14:textId="77777777" w:rsidR="00CB6F97" w:rsidRPr="00CB6F97" w:rsidRDefault="00CB6F97" w:rsidP="00CB6F9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B6F9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4F994D0" w14:textId="77777777" w:rsidR="00CB6F97" w:rsidRPr="00CB6F97" w:rsidRDefault="00CB6F97" w:rsidP="00CB6F9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CB6F9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 </w:t>
      </w:r>
      <w:r w:rsidRPr="00CB6F97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55CED2B1" w14:textId="77777777" w:rsidR="00CB6F97" w:rsidRPr="00CB6F97" w:rsidRDefault="00CB6F97" w:rsidP="00CB6F97">
      <w:pPr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7A75B60D" w14:textId="416D03A3" w:rsidR="00CB6F97" w:rsidRPr="00CB6F97" w:rsidRDefault="00CB6F97" w:rsidP="00CB6F97">
      <w:pPr>
        <w:spacing w:after="0" w:line="276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CB6F97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="00302BDD">
        <w:rPr>
          <w:rFonts w:ascii="Century" w:eastAsia="Calibri" w:hAnsi="Century" w:cs="Times New Roman"/>
          <w:bCs/>
          <w:sz w:val="36"/>
          <w:szCs w:val="36"/>
          <w:lang w:eastAsia="ru-RU"/>
        </w:rPr>
        <w:t>750</w:t>
      </w:r>
    </w:p>
    <w:p w14:paraId="10D60431" w14:textId="77777777" w:rsidR="00CB6F97" w:rsidRPr="00CB6F97" w:rsidRDefault="00CB6F97" w:rsidP="00CB6F97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 w:rsidRPr="00CB6F97">
        <w:rPr>
          <w:rFonts w:ascii="Century" w:eastAsia="Calibri" w:hAnsi="Century" w:cs="Times New Roman"/>
          <w:sz w:val="28"/>
          <w:szCs w:val="28"/>
          <w:lang w:eastAsia="ru-RU"/>
        </w:rPr>
        <w:t>від 25 березня 2021 року</w:t>
      </w:r>
      <w:r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0"/>
    <w:p w14:paraId="17AD1275" w14:textId="31EF5190" w:rsidR="00CB6F97" w:rsidRPr="00CB6F97" w:rsidRDefault="00CB6F97" w:rsidP="00CB6F97">
      <w:pPr>
        <w:rPr>
          <w:rFonts w:ascii="Century" w:hAnsi="Century"/>
        </w:rPr>
      </w:pPr>
    </w:p>
    <w:p w14:paraId="4518DCCD" w14:textId="1DE19DDA" w:rsidR="00CB6F97" w:rsidRPr="00CB6F97" w:rsidRDefault="00CB6F97" w:rsidP="00CB6F97">
      <w:pPr>
        <w:spacing w:line="240" w:lineRule="auto"/>
        <w:rPr>
          <w:rFonts w:ascii="Century" w:hAnsi="Century"/>
          <w:b/>
          <w:bCs/>
          <w:sz w:val="28"/>
          <w:szCs w:val="28"/>
        </w:rPr>
      </w:pPr>
      <w:r w:rsidRPr="00CB6F97">
        <w:rPr>
          <w:rFonts w:ascii="Century" w:hAnsi="Century"/>
          <w:b/>
          <w:bCs/>
          <w:sz w:val="28"/>
          <w:szCs w:val="28"/>
        </w:rPr>
        <w:t>Про затвердження Програми зміцнення матеріально-технічної бази у Городоцькому районному відділі Головного управління Державної міграційної служби України  у Львівській області  на 2021 рік</w:t>
      </w:r>
    </w:p>
    <w:p w14:paraId="16140993" w14:textId="223C174F" w:rsidR="00CB6F97" w:rsidRDefault="00CB6F97" w:rsidP="00CB6F97">
      <w:pPr>
        <w:ind w:firstLine="708"/>
        <w:rPr>
          <w:rFonts w:ascii="Century" w:hAnsi="Century"/>
          <w:sz w:val="28"/>
          <w:szCs w:val="28"/>
        </w:rPr>
      </w:pPr>
      <w:r w:rsidRPr="00CB6F97">
        <w:rPr>
          <w:rFonts w:ascii="Century" w:hAnsi="Century"/>
          <w:sz w:val="28"/>
          <w:szCs w:val="28"/>
        </w:rPr>
        <w:t>З метою покращення обслуговування мешканців</w:t>
      </w:r>
      <w:r>
        <w:rPr>
          <w:rFonts w:ascii="Century" w:hAnsi="Century"/>
          <w:sz w:val="28"/>
          <w:szCs w:val="28"/>
        </w:rPr>
        <w:t xml:space="preserve"> Городоцької громади</w:t>
      </w:r>
      <w:r w:rsidRPr="00CB6F97">
        <w:rPr>
          <w:rFonts w:ascii="Century" w:hAnsi="Century"/>
          <w:sz w:val="28"/>
          <w:szCs w:val="28"/>
        </w:rPr>
        <w:t>, керуючись п.22, ч.1, ст.26 Закону України «Про місцеве самоврядування в Україні», враховуючи рекомендації постійної комісії міської ради з питань бюджету, соціально-економічного розвитку, комунального майна і приватизації, міська рада</w:t>
      </w:r>
    </w:p>
    <w:p w14:paraId="7656F462" w14:textId="2919CF4B" w:rsidR="00CB6F97" w:rsidRPr="00CB6F97" w:rsidRDefault="00CB6F97" w:rsidP="00CB6F97">
      <w:pPr>
        <w:ind w:firstLine="708"/>
        <w:jc w:val="center"/>
        <w:rPr>
          <w:rFonts w:ascii="Century" w:hAnsi="Century"/>
          <w:b/>
          <w:bCs/>
          <w:sz w:val="28"/>
          <w:szCs w:val="28"/>
        </w:rPr>
      </w:pPr>
      <w:r w:rsidRPr="00CB6F97">
        <w:rPr>
          <w:rFonts w:ascii="Century" w:hAnsi="Century"/>
          <w:b/>
          <w:bCs/>
          <w:sz w:val="28"/>
          <w:szCs w:val="28"/>
        </w:rPr>
        <w:t>В И Р І Ш И Л А:</w:t>
      </w:r>
    </w:p>
    <w:p w14:paraId="6D98A960" w14:textId="62A9D739" w:rsidR="00CB6F97" w:rsidRPr="00CB6F97" w:rsidRDefault="00CB6F97" w:rsidP="00CB6F97">
      <w:pPr>
        <w:pStyle w:val="a3"/>
        <w:numPr>
          <w:ilvl w:val="0"/>
          <w:numId w:val="1"/>
        </w:numPr>
        <w:ind w:left="0" w:firstLine="0"/>
        <w:rPr>
          <w:rFonts w:ascii="Century" w:hAnsi="Century"/>
          <w:sz w:val="28"/>
          <w:szCs w:val="28"/>
        </w:rPr>
      </w:pPr>
      <w:r w:rsidRPr="00CB6F97">
        <w:rPr>
          <w:rFonts w:ascii="Century" w:hAnsi="Century"/>
          <w:sz w:val="28"/>
          <w:szCs w:val="28"/>
        </w:rPr>
        <w:t xml:space="preserve">Затвердити  </w:t>
      </w:r>
      <w:r>
        <w:rPr>
          <w:rFonts w:ascii="Century" w:hAnsi="Century"/>
          <w:sz w:val="28"/>
          <w:szCs w:val="28"/>
        </w:rPr>
        <w:t xml:space="preserve">Програму </w:t>
      </w:r>
      <w:r w:rsidRPr="00CB6F97">
        <w:rPr>
          <w:rFonts w:ascii="Century" w:hAnsi="Century"/>
          <w:sz w:val="28"/>
          <w:szCs w:val="28"/>
        </w:rPr>
        <w:t>зміцнення матеріально-технічної бази у Городоцькому районному відділі Головного управління Державної міграційної служби України  у Львівській області  на 2021 рік  (додається).</w:t>
      </w:r>
    </w:p>
    <w:p w14:paraId="14A6B2F3" w14:textId="42552337" w:rsidR="00CB6F97" w:rsidRPr="00CB6F97" w:rsidRDefault="00CB6F97" w:rsidP="00CB6F97">
      <w:pPr>
        <w:pStyle w:val="a3"/>
        <w:numPr>
          <w:ilvl w:val="0"/>
          <w:numId w:val="1"/>
        </w:numPr>
        <w:ind w:left="0" w:firstLine="0"/>
        <w:rPr>
          <w:rFonts w:ascii="Century" w:hAnsi="Century"/>
          <w:sz w:val="28"/>
          <w:szCs w:val="28"/>
        </w:rPr>
      </w:pPr>
      <w:r w:rsidRPr="00CB6F97">
        <w:rPr>
          <w:rFonts w:ascii="Century" w:hAnsi="Century"/>
          <w:sz w:val="28"/>
          <w:szCs w:val="28"/>
        </w:rPr>
        <w:t xml:space="preserve"> </w:t>
      </w:r>
      <w:r w:rsidR="002B19A0">
        <w:rPr>
          <w:rFonts w:ascii="Century" w:hAnsi="Century"/>
          <w:sz w:val="28"/>
          <w:szCs w:val="28"/>
        </w:rPr>
        <w:t>К</w:t>
      </w:r>
      <w:r w:rsidRPr="00CB6F97">
        <w:rPr>
          <w:rFonts w:ascii="Century" w:hAnsi="Century"/>
          <w:sz w:val="28"/>
          <w:szCs w:val="28"/>
        </w:rPr>
        <w:t>онтроль за виконанням   рішення покласти на комісію  з питань бюджету, соціально-економічного розвитку, комунального майна і приватизації</w:t>
      </w:r>
      <w:r w:rsidR="002B19A0">
        <w:rPr>
          <w:rFonts w:ascii="Century" w:hAnsi="Century"/>
          <w:sz w:val="28"/>
          <w:szCs w:val="28"/>
        </w:rPr>
        <w:t xml:space="preserve"> (І.С. </w:t>
      </w:r>
      <w:proofErr w:type="spellStart"/>
      <w:r w:rsidR="002B19A0">
        <w:rPr>
          <w:rFonts w:ascii="Century" w:hAnsi="Century"/>
          <w:sz w:val="28"/>
          <w:szCs w:val="28"/>
        </w:rPr>
        <w:t>Мєскало</w:t>
      </w:r>
      <w:proofErr w:type="spellEnd"/>
      <w:r w:rsidR="002B19A0">
        <w:rPr>
          <w:rFonts w:ascii="Century" w:hAnsi="Century"/>
          <w:sz w:val="28"/>
          <w:szCs w:val="28"/>
        </w:rPr>
        <w:t>)</w:t>
      </w:r>
      <w:r w:rsidRPr="00CB6F97">
        <w:rPr>
          <w:rFonts w:ascii="Century" w:hAnsi="Century"/>
          <w:sz w:val="28"/>
          <w:szCs w:val="28"/>
        </w:rPr>
        <w:t>.</w:t>
      </w:r>
    </w:p>
    <w:p w14:paraId="5E324AFC" w14:textId="10830554" w:rsidR="00CB6F97" w:rsidRDefault="00CB6F97" w:rsidP="00CB6F97">
      <w:pPr>
        <w:pStyle w:val="a3"/>
        <w:ind w:left="0"/>
        <w:rPr>
          <w:rFonts w:ascii="Century" w:hAnsi="Century"/>
          <w:sz w:val="28"/>
          <w:szCs w:val="28"/>
        </w:rPr>
      </w:pPr>
    </w:p>
    <w:p w14:paraId="0D701167" w14:textId="1F586480" w:rsidR="00CB6F97" w:rsidRDefault="00CB6F97" w:rsidP="00CB6F97">
      <w:pPr>
        <w:pStyle w:val="a3"/>
        <w:ind w:left="0"/>
        <w:rPr>
          <w:rFonts w:ascii="Century" w:hAnsi="Century"/>
          <w:sz w:val="28"/>
          <w:szCs w:val="28"/>
        </w:rPr>
      </w:pPr>
    </w:p>
    <w:p w14:paraId="1AB2F15F" w14:textId="1F6C163E" w:rsidR="00CB6F97" w:rsidRDefault="00CB6F97" w:rsidP="00CB6F97">
      <w:pPr>
        <w:pStyle w:val="a3"/>
        <w:ind w:left="0"/>
        <w:rPr>
          <w:rFonts w:ascii="Century" w:hAnsi="Century"/>
          <w:b/>
          <w:bCs/>
          <w:sz w:val="28"/>
          <w:szCs w:val="28"/>
        </w:rPr>
      </w:pPr>
      <w:r w:rsidRPr="00CB6F97">
        <w:rPr>
          <w:rFonts w:ascii="Century" w:hAnsi="Century"/>
          <w:b/>
          <w:bCs/>
          <w:sz w:val="28"/>
          <w:szCs w:val="28"/>
        </w:rPr>
        <w:t>Міський голова</w:t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09E0E5C" w14:textId="77777777" w:rsidR="00CB6F97" w:rsidRDefault="00CB6F97">
      <w:pPr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4E1455DD" w14:textId="7194F5B5" w:rsidR="002B19A0" w:rsidRPr="002B19A0" w:rsidRDefault="002B19A0" w:rsidP="002B19A0">
      <w:pPr>
        <w:shd w:val="clear" w:color="auto" w:fill="FFFFFF"/>
        <w:spacing w:after="0" w:line="240" w:lineRule="auto"/>
        <w:ind w:left="5387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lastRenderedPageBreak/>
        <w:t>ЗАТВЕРДЖЕНО</w:t>
      </w:r>
    </w:p>
    <w:p w14:paraId="7AA30D52" w14:textId="4D724191" w:rsidR="002B19A0" w:rsidRPr="002B19A0" w:rsidRDefault="002B19A0" w:rsidP="002B19A0">
      <w:pPr>
        <w:shd w:val="clear" w:color="auto" w:fill="FFFFFF"/>
        <w:spacing w:after="0" w:line="240" w:lineRule="auto"/>
        <w:ind w:left="5387"/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>рішення сесії Городоцької міської ради</w:t>
      </w:r>
    </w:p>
    <w:p w14:paraId="334A27B3" w14:textId="0FAD954E" w:rsidR="002B19A0" w:rsidRPr="002B19A0" w:rsidRDefault="002B19A0" w:rsidP="002B19A0">
      <w:pPr>
        <w:shd w:val="clear" w:color="auto" w:fill="FFFFFF"/>
        <w:spacing w:after="0" w:line="240" w:lineRule="auto"/>
        <w:ind w:left="5387"/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 xml:space="preserve">25.03.2021 № </w:t>
      </w:r>
      <w:r w:rsidR="00302BDD"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>750</w:t>
      </w:r>
    </w:p>
    <w:p w14:paraId="7D2EDCF1" w14:textId="77777777" w:rsidR="002B19A0" w:rsidRPr="002B19A0" w:rsidRDefault="002B19A0" w:rsidP="002B19A0">
      <w:pPr>
        <w:shd w:val="clear" w:color="auto" w:fill="FFFFFF"/>
        <w:spacing w:after="0" w:line="240" w:lineRule="auto"/>
        <w:ind w:left="5387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09DF0BB4" w14:textId="611D1823" w:rsid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3433EC81" w14:textId="4704D905" w:rsid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20066B96" w14:textId="315A1A02" w:rsid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68A48143" w14:textId="77777777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4CD0BF7F" w14:textId="77777777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ПРОГРАМА</w:t>
      </w:r>
    </w:p>
    <w:p w14:paraId="7F4F536F" w14:textId="4E851ED3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Зміцнення матеріально-технічної бази</w:t>
      </w:r>
    </w:p>
    <w:p w14:paraId="2140C389" w14:textId="75AB25E1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у Городоцькому районному відділі Головного управління</w:t>
      </w:r>
    </w:p>
    <w:p w14:paraId="4C9A1C23" w14:textId="41D92D10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Державної міграційної служби України</w:t>
      </w:r>
    </w:p>
    <w:p w14:paraId="4F363B7D" w14:textId="43A29042" w:rsidR="002B19A0" w:rsidRPr="002B19A0" w:rsidRDefault="002B19A0" w:rsidP="002B19A0">
      <w:pPr>
        <w:shd w:val="clear" w:color="auto" w:fill="FFFFFF"/>
        <w:spacing w:before="259" w:after="0" w:line="72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у Львівській області  на 2021 рік</w:t>
      </w:r>
    </w:p>
    <w:p w14:paraId="1C08787D" w14:textId="77777777" w:rsidR="002B19A0" w:rsidRP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0C032157" w14:textId="77777777" w:rsidR="002B19A0" w:rsidRP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6F22B67B" w14:textId="77777777" w:rsidR="002B19A0" w:rsidRP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21BF8F83" w14:textId="7441BA0E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2D16DCB0" w14:textId="09FFCC92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3557BFBA" w14:textId="02630F60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2D519052" w14:textId="2D1A6758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68FB655F" w14:textId="0F6CD584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5D47E0EC" w14:textId="298CB1E0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542200A4" w14:textId="77777777" w:rsidR="002B19A0" w:rsidRP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4CF14DC2" w14:textId="7A7A2B4A" w:rsidR="002B19A0" w:rsidRPr="002B19A0" w:rsidRDefault="002B19A0" w:rsidP="002B19A0">
      <w:pPr>
        <w:jc w:val="center"/>
        <w:rPr>
          <w:rFonts w:ascii="Century" w:hAnsi="Century"/>
          <w:lang w:eastAsia="ru-RU"/>
        </w:rPr>
      </w:pPr>
      <w:r w:rsidRPr="002B19A0">
        <w:rPr>
          <w:rFonts w:ascii="Century" w:hAnsi="Century"/>
          <w:lang w:eastAsia="ru-RU"/>
        </w:rPr>
        <w:t xml:space="preserve">ГОРОДОК  </w:t>
      </w:r>
      <w:r w:rsidRPr="002B19A0">
        <w:rPr>
          <w:rFonts w:ascii="Century" w:hAnsi="Century"/>
          <w:i/>
          <w:lang w:eastAsia="ru-RU"/>
        </w:rPr>
        <w:t xml:space="preserve"> </w:t>
      </w:r>
      <w:r w:rsidRPr="002B19A0">
        <w:rPr>
          <w:rFonts w:ascii="Century" w:hAnsi="Century"/>
          <w:lang w:eastAsia="ru-RU"/>
        </w:rPr>
        <w:t>2021</w:t>
      </w:r>
    </w:p>
    <w:p w14:paraId="3BDBA47A" w14:textId="77777777" w:rsidR="002B19A0" w:rsidRDefault="002B19A0">
      <w:pPr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  <w:br w:type="page"/>
      </w:r>
    </w:p>
    <w:p w14:paraId="6040FC04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lastRenderedPageBreak/>
        <w:t>Загальні положення</w:t>
      </w:r>
    </w:p>
    <w:p w14:paraId="38111EEA" w14:textId="73F2FECA" w:rsidR="002B19A0" w:rsidRPr="002B19A0" w:rsidRDefault="002B19A0" w:rsidP="002B19A0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Ц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ільову Програму зміцнення матеріально-технічної бази у Городоцькому районному відділі Головного управління Державної міграційної служби України у Львівській   області  на 2021 рік</w:t>
      </w: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розроблено відповідно до розпорядження Кабінету Міністрів України від 17.06.</w:t>
      </w:r>
      <w:r w:rsidR="00D02EDE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150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9р. №711-р «Про схвалення Концепції розвитку Державної  інформаційної системи реєстраційного обліку фізичних осіб та їх документування», Положення про Державну міграційну службу України, затвердженого Указом Президента України від 6.04.2011 р. № 405, з метою сприяння забезпечення мешканців Городоцького району можливістю отримання якісних і оперативних послуг, пов’язаних з оформленням та </w:t>
      </w:r>
      <w:proofErr w:type="spellStart"/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видачею</w:t>
      </w:r>
      <w:proofErr w:type="spellEnd"/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паспорта громадянина України, для виїзду за кордон.</w:t>
      </w:r>
    </w:p>
    <w:p w14:paraId="03DBBB59" w14:textId="57D04695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           Відповідно до розпорядження Кабінету Міністрів України від 17.06.</w:t>
      </w:r>
      <w:r w:rsidR="00D02EDE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150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9р. №711-р. фінансування заходів може </w:t>
      </w:r>
      <w:proofErr w:type="spellStart"/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здійснюватись</w:t>
      </w:r>
      <w:proofErr w:type="spellEnd"/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не лише за рахунок коштів державного бюджету України, а також з інших джерел, не заборонених законодавством, в тому числі і залучених коштів місцевих бюджетів.</w:t>
      </w:r>
    </w:p>
    <w:p w14:paraId="1FAEEB9F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  <w:t>1. Мета Програми</w:t>
      </w:r>
    </w:p>
    <w:p w14:paraId="149205A3" w14:textId="77777777" w:rsidR="002B19A0" w:rsidRPr="002B19A0" w:rsidRDefault="002B19A0" w:rsidP="002B19A0">
      <w:pPr>
        <w:shd w:val="clear" w:color="auto" w:fill="FFFFFF"/>
        <w:spacing w:after="0" w:line="276" w:lineRule="auto"/>
        <w:ind w:right="10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2"/>
          <w:sz w:val="28"/>
          <w:szCs w:val="28"/>
          <w:lang w:eastAsia="ru-RU"/>
        </w:rPr>
        <w:t>Основною метою програми є отримання субвенції з місцевих бюджетів для забезпечення виконання заходів з покращення матеріально-технічної бази установи, що в кінцевому результаті сприятиме покращенню якості надання послуг, які надає районний відділ міграційної служби.</w:t>
      </w:r>
    </w:p>
    <w:p w14:paraId="40EEEDA5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2.</w:t>
      </w: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Основні завдання Програми</w:t>
      </w:r>
    </w:p>
    <w:p w14:paraId="291FABF5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Основними завданнями Програми є:</w:t>
      </w:r>
    </w:p>
    <w:p w14:paraId="3F14A7C0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       -</w:t>
      </w: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ab/>
        <w:t xml:space="preserve">  отримання субвенції з місцевого бюджету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;</w:t>
      </w:r>
    </w:p>
    <w:p w14:paraId="1674511C" w14:textId="77777777" w:rsidR="002B19A0" w:rsidRPr="002B19A0" w:rsidRDefault="002B19A0" w:rsidP="002B19A0">
      <w:pPr>
        <w:numPr>
          <w:ilvl w:val="0"/>
          <w:numId w:val="2"/>
        </w:numPr>
        <w:shd w:val="clear" w:color="auto" w:fill="FFFFFF"/>
        <w:tabs>
          <w:tab w:val="left" w:pos="734"/>
        </w:tabs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 </w:t>
      </w:r>
      <w:r w:rsidRPr="002B19A0">
        <w:rPr>
          <w:rFonts w:ascii="Century" w:eastAsia="Times New Roman" w:hAnsi="Century" w:cs="Times New Roman"/>
          <w:color w:val="000000"/>
          <w:spacing w:val="3"/>
          <w:sz w:val="28"/>
          <w:szCs w:val="28"/>
          <w:lang w:eastAsia="ru-RU"/>
        </w:rPr>
        <w:t>скерування отриманої субвенції на виконання заходів з проведення поточного ремонту, придбання меблевої продукції, оргтехніки, канцелярських товарів;</w:t>
      </w:r>
    </w:p>
    <w:p w14:paraId="07586948" w14:textId="77777777" w:rsidR="002B19A0" w:rsidRPr="002B19A0" w:rsidRDefault="002B19A0" w:rsidP="002B19A0">
      <w:pPr>
        <w:shd w:val="clear" w:color="auto" w:fill="FFFFFF"/>
        <w:spacing w:after="0" w:line="276" w:lineRule="auto"/>
        <w:ind w:right="29"/>
        <w:contextualSpacing/>
        <w:jc w:val="both"/>
        <w:rPr>
          <w:rFonts w:ascii="Century" w:eastAsia="Times New Roman" w:hAnsi="Century" w:cs="Times New Roman"/>
          <w:color w:val="000000"/>
          <w:spacing w:val="2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2"/>
          <w:sz w:val="28"/>
          <w:szCs w:val="28"/>
          <w:lang w:eastAsia="ru-RU"/>
        </w:rPr>
        <w:t xml:space="preserve">        - створення належних умов для покращення якості послуг, що надаються районним відділом міграційної служби.</w:t>
      </w:r>
    </w:p>
    <w:p w14:paraId="4E1CEA3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</w:pPr>
    </w:p>
    <w:p w14:paraId="46512614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  <w:t>3. Відповідальні  виконавці Програми</w:t>
      </w:r>
    </w:p>
    <w:p w14:paraId="322EA3A9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t xml:space="preserve">            Відповідальні за виконання Програми 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зміцнення матеріально-технічної бази у Городоцькому районному відділі Головного управління Державної міграційної служби України у Львівській області</w:t>
      </w: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t xml:space="preserve"> є  </w:t>
      </w: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lastRenderedPageBreak/>
        <w:t>Городоц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ький районний відділ Головного управління Державної міграційної служби України у Львівській області</w:t>
      </w: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t>.</w:t>
      </w:r>
    </w:p>
    <w:p w14:paraId="42494E6E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4"/>
          <w:sz w:val="28"/>
          <w:szCs w:val="28"/>
          <w:lang w:eastAsia="ru-RU"/>
        </w:rPr>
        <w:t>4.Фінансове забезпечення Програми та контроль за її виконанням</w:t>
      </w:r>
    </w:p>
    <w:p w14:paraId="1152A91B" w14:textId="77777777" w:rsidR="002B19A0" w:rsidRPr="002B19A0" w:rsidRDefault="002B19A0" w:rsidP="002B19A0">
      <w:pPr>
        <w:shd w:val="clear" w:color="auto" w:fill="FFFFFF"/>
        <w:spacing w:after="0" w:line="276" w:lineRule="auto"/>
        <w:ind w:right="19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Фінансування видатків для реалізації заходів, визначених Програмою, здійснюється за рахунок коштів місцевого бюджету. </w:t>
      </w:r>
      <w:r w:rsidRPr="002B19A0">
        <w:rPr>
          <w:rFonts w:ascii="Century" w:eastAsia="Times New Roman" w:hAnsi="Century" w:cs="Times New Roman"/>
          <w:color w:val="000000"/>
          <w:spacing w:val="5"/>
          <w:sz w:val="28"/>
          <w:szCs w:val="28"/>
          <w:lang w:eastAsia="ru-RU"/>
        </w:rPr>
        <w:t>Організація виконання  передбачених програмою заходів покладається на Городоц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ький районний відділ Головного управління Державної міграційної служби України у Львівській області</w:t>
      </w: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t>.</w:t>
      </w:r>
    </w:p>
    <w:p w14:paraId="2B2E2DCD" w14:textId="77777777" w:rsidR="002B19A0" w:rsidRPr="002B19A0" w:rsidRDefault="002B19A0" w:rsidP="002B19A0">
      <w:pPr>
        <w:shd w:val="clear" w:color="auto" w:fill="FFFFFF"/>
        <w:spacing w:after="0" w:line="276" w:lineRule="auto"/>
        <w:ind w:right="192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Звіт про реалізацію Програми здійснюється  до 20 січня наступного року.</w:t>
      </w:r>
    </w:p>
    <w:p w14:paraId="259FE5C5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5. Очікувані результати від реалізації Програми   </w:t>
      </w:r>
    </w:p>
    <w:p w14:paraId="023E774F" w14:textId="70C23BFA" w:rsid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2"/>
          <w:sz w:val="28"/>
          <w:szCs w:val="28"/>
          <w:lang w:eastAsia="ru-RU"/>
        </w:rPr>
        <w:t xml:space="preserve">        Основним результатом від реалізації Програми є проведення заходів з покращення матеріально-технічної бази у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Городоцькому районному відділі Головного управління Державної міграційної служби України у Львівській  області. </w:t>
      </w:r>
    </w:p>
    <w:p w14:paraId="6683D323" w14:textId="6A47E684" w:rsid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</w:p>
    <w:p w14:paraId="63633902" w14:textId="708EE082" w:rsid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</w:p>
    <w:p w14:paraId="3447D2D0" w14:textId="46A093A8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>Секретар ради</w:t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  <w:t>Микола ЛУПІЙ</w:t>
      </w:r>
    </w:p>
    <w:p w14:paraId="65866AF6" w14:textId="77777777" w:rsidR="002B19A0" w:rsidRDefault="002B19A0">
      <w:pPr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br w:type="page"/>
      </w:r>
    </w:p>
    <w:p w14:paraId="29028CFB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lastRenderedPageBreak/>
        <w:t xml:space="preserve"> ПАСПОРТ ПРОГРАМИ</w:t>
      </w:r>
    </w:p>
    <w:p w14:paraId="61E741A3" w14:textId="38DE92FB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1. Ініціатор розроблення  Програми Городоцького РВ Головного управління</w:t>
      </w:r>
    </w:p>
    <w:p w14:paraId="7FCDFCDA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ДМС у Львівській області</w:t>
      </w:r>
    </w:p>
    <w:p w14:paraId="1C6A33F4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2. Дата, номер і назва розпорядчого документа органу виконавчої влади про затвердження Програми «    »                        2021р. № </w:t>
      </w:r>
    </w:p>
    <w:p w14:paraId="3157DBC0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3. Розробник Програми: Городоцький РВ ГУДМС у Львівській області</w:t>
      </w:r>
    </w:p>
    <w:p w14:paraId="129632DD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4. Відповідальний виконавець Програми:   ГУДМС у Львівській області</w:t>
      </w:r>
    </w:p>
    <w:p w14:paraId="272A0128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5. Учасники Програми:  Городоцька міська рада;  Городоцький РВ ГУДМС у Львівській області</w:t>
      </w:r>
    </w:p>
    <w:p w14:paraId="117B3034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6. Термін реалізації Програми: березень-грудень 2021 рік</w:t>
      </w:r>
    </w:p>
    <w:p w14:paraId="3DF4F81C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6.1. Етапи виконання Програми: березень-грудень 2021 рік</w:t>
      </w:r>
    </w:p>
    <w:p w14:paraId="79DF0D0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7. Перелік місцевих бюджетів, які беруть участь у виконанні програми:</w:t>
      </w:r>
    </w:p>
    <w:p w14:paraId="7D02E076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бюджет Городоцької міської ради Львівської області</w:t>
      </w:r>
    </w:p>
    <w:p w14:paraId="726A0DDE" w14:textId="3F5EECAB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8. Загальний обсяг фінансових ресурсів, необхідних для реалізації Програми, тис. грн., всього – </w:t>
      </w:r>
      <w:r w:rsidR="00D02EDE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150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,0 </w:t>
      </w:r>
      <w:proofErr w:type="spellStart"/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тис.грн</w:t>
      </w:r>
      <w:proofErr w:type="spellEnd"/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.</w:t>
      </w:r>
    </w:p>
    <w:p w14:paraId="69A2F95A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В тому числі:</w:t>
      </w:r>
    </w:p>
    <w:p w14:paraId="6B5FDD77" w14:textId="19775DF0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8.1. коштів місцевих бюджетів ( Городоцька міська рада</w:t>
      </w:r>
      <w:r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) -  </w:t>
      </w:r>
      <w:r w:rsidR="00D02EDE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150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,0 </w:t>
      </w:r>
      <w:proofErr w:type="spellStart"/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тис.грн</w:t>
      </w:r>
      <w:proofErr w:type="spellEnd"/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.</w:t>
      </w:r>
    </w:p>
    <w:p w14:paraId="006219D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D5A5F50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F072E71" w14:textId="371A7901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                                                           Микола ЛУПІЙ</w:t>
      </w:r>
    </w:p>
    <w:p w14:paraId="318D8F9A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   </w:t>
      </w:r>
    </w:p>
    <w:p w14:paraId="1ECAC5AA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640DBF8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E78B344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7823E1F" w14:textId="77777777" w:rsidR="002B19A0" w:rsidRPr="002B19A0" w:rsidRDefault="002B19A0" w:rsidP="002B19A0">
      <w:pPr>
        <w:shd w:val="clear" w:color="auto" w:fill="FFFFFF"/>
        <w:spacing w:after="0" w:line="276" w:lineRule="auto"/>
        <w:ind w:right="29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  <w:sectPr w:rsidR="002B19A0" w:rsidRPr="002B19A0" w:rsidSect="00301197">
          <w:headerReference w:type="even" r:id="rId8"/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35DC6F7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2B19A0">
        <w:rPr>
          <w:rFonts w:ascii="Century" w:eastAsia="Times New Roman" w:hAnsi="Century" w:cs="Times New Roman"/>
          <w:b/>
          <w:sz w:val="28"/>
          <w:szCs w:val="28"/>
          <w:lang w:eastAsia="uk-UA"/>
        </w:rPr>
        <w:lastRenderedPageBreak/>
        <w:t>Ресурсне забезпечення Програми</w:t>
      </w:r>
    </w:p>
    <w:p w14:paraId="0FA6A7E8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зміцнення матеріально-технічної бази у  Городоцькому районному відділ</w:t>
      </w:r>
    </w:p>
    <w:p w14:paraId="07842F46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Головного управління Державної міграційної служби України у Львівській області</w:t>
      </w:r>
    </w:p>
    <w:p w14:paraId="7516488C" w14:textId="77777777" w:rsidR="002B19A0" w:rsidRPr="002B19A0" w:rsidRDefault="002B19A0" w:rsidP="002B19A0">
      <w:pPr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на 2021 рік </w:t>
      </w:r>
    </w:p>
    <w:p w14:paraId="72EA24EF" w14:textId="77777777" w:rsidR="002B19A0" w:rsidRPr="002B19A0" w:rsidRDefault="002B19A0" w:rsidP="002B19A0">
      <w:pPr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  </w:t>
      </w:r>
    </w:p>
    <w:tbl>
      <w:tblPr>
        <w:tblW w:w="927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0"/>
        <w:gridCol w:w="1797"/>
        <w:gridCol w:w="2121"/>
      </w:tblGrid>
      <w:tr w:rsidR="002B19A0" w:rsidRPr="002B19A0" w14:paraId="72305D48" w14:textId="77777777" w:rsidTr="002B19A0">
        <w:trPr>
          <w:trHeight w:val="317"/>
        </w:trPr>
        <w:tc>
          <w:tcPr>
            <w:tcW w:w="5360" w:type="dxa"/>
          </w:tcPr>
          <w:p w14:paraId="2CE0379C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Обсяг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коштів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, </w:t>
            </w: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які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пропонується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залучити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на </w:t>
            </w: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виконання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програми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ab/>
            </w:r>
          </w:p>
          <w:p w14:paraId="64B0BC37" w14:textId="7EF85CFA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</w:p>
        </w:tc>
        <w:tc>
          <w:tcPr>
            <w:tcW w:w="1797" w:type="dxa"/>
          </w:tcPr>
          <w:p w14:paraId="6B316A69" w14:textId="4BA90D69" w:rsidR="002B19A0" w:rsidRPr="002B19A0" w:rsidRDefault="002B19A0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2021 рік</w:t>
            </w: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ab/>
            </w:r>
          </w:p>
        </w:tc>
        <w:tc>
          <w:tcPr>
            <w:tcW w:w="2121" w:type="dxa"/>
          </w:tcPr>
          <w:p w14:paraId="61CC3594" w14:textId="636AE826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Всього  витрат на виконання програми</w:t>
            </w:r>
          </w:p>
        </w:tc>
      </w:tr>
      <w:tr w:rsidR="002B19A0" w:rsidRPr="002B19A0" w14:paraId="7F1A6FAA" w14:textId="77777777" w:rsidTr="002B19A0">
        <w:trPr>
          <w:trHeight w:val="317"/>
        </w:trPr>
        <w:tc>
          <w:tcPr>
            <w:tcW w:w="5360" w:type="dxa"/>
          </w:tcPr>
          <w:p w14:paraId="2427EFE9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Усього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,</w:t>
            </w: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тис.грн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97" w:type="dxa"/>
          </w:tcPr>
          <w:p w14:paraId="2B2B8D98" w14:textId="77B61E31" w:rsidR="002B19A0" w:rsidRPr="002B19A0" w:rsidRDefault="00D02EDE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150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  <w:tc>
          <w:tcPr>
            <w:tcW w:w="2121" w:type="dxa"/>
          </w:tcPr>
          <w:p w14:paraId="40E3D2CA" w14:textId="4771430B" w:rsidR="002B19A0" w:rsidRPr="002B19A0" w:rsidRDefault="00D02EDE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150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</w:tr>
      <w:tr w:rsidR="002B19A0" w:rsidRPr="002B19A0" w14:paraId="5AE27EF7" w14:textId="77777777" w:rsidTr="002B19A0">
        <w:trPr>
          <w:trHeight w:val="317"/>
        </w:trPr>
        <w:tc>
          <w:tcPr>
            <w:tcW w:w="5360" w:type="dxa"/>
          </w:tcPr>
          <w:p w14:paraId="343AB642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у тому </w:t>
            </w:r>
            <w:proofErr w:type="spellStart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числі</w:t>
            </w:r>
            <w:proofErr w:type="spellEnd"/>
          </w:p>
        </w:tc>
        <w:tc>
          <w:tcPr>
            <w:tcW w:w="1797" w:type="dxa"/>
          </w:tcPr>
          <w:p w14:paraId="4B6ED239" w14:textId="77777777" w:rsidR="002B19A0" w:rsidRPr="002B19A0" w:rsidRDefault="002B19A0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121" w:type="dxa"/>
          </w:tcPr>
          <w:p w14:paraId="7583C326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</w:tr>
      <w:tr w:rsidR="002B19A0" w:rsidRPr="002B19A0" w14:paraId="54C18C29" w14:textId="77777777" w:rsidTr="002B19A0">
        <w:trPr>
          <w:trHeight w:val="317"/>
        </w:trPr>
        <w:tc>
          <w:tcPr>
            <w:tcW w:w="5360" w:type="dxa"/>
          </w:tcPr>
          <w:p w14:paraId="3E2DB4CE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обласний</w:t>
            </w:r>
            <w:proofErr w:type="spellEnd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 бюджет</w:t>
            </w:r>
          </w:p>
        </w:tc>
        <w:tc>
          <w:tcPr>
            <w:tcW w:w="1797" w:type="dxa"/>
          </w:tcPr>
          <w:p w14:paraId="7A7E0BF6" w14:textId="77777777" w:rsidR="002B19A0" w:rsidRPr="002B19A0" w:rsidRDefault="002B19A0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121" w:type="dxa"/>
          </w:tcPr>
          <w:p w14:paraId="509DE75C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</w:tr>
      <w:tr w:rsidR="002B19A0" w:rsidRPr="002B19A0" w14:paraId="2ADEDA11" w14:textId="77777777" w:rsidTr="002B19A0">
        <w:trPr>
          <w:trHeight w:val="317"/>
        </w:trPr>
        <w:tc>
          <w:tcPr>
            <w:tcW w:w="5360" w:type="dxa"/>
          </w:tcPr>
          <w:p w14:paraId="202AF5A3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міський бюджет</w:t>
            </w:r>
          </w:p>
        </w:tc>
        <w:tc>
          <w:tcPr>
            <w:tcW w:w="1797" w:type="dxa"/>
          </w:tcPr>
          <w:p w14:paraId="2B1E218B" w14:textId="497EC39D" w:rsidR="002B19A0" w:rsidRPr="002B19A0" w:rsidRDefault="00D02EDE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150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  <w:tc>
          <w:tcPr>
            <w:tcW w:w="2121" w:type="dxa"/>
          </w:tcPr>
          <w:p w14:paraId="3DF9953B" w14:textId="24124A56" w:rsidR="002B19A0" w:rsidRPr="002B19A0" w:rsidRDefault="00D02EDE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150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</w:tr>
      <w:tr w:rsidR="002B19A0" w:rsidRPr="002B19A0" w14:paraId="73EFA238" w14:textId="77777777" w:rsidTr="002B19A0">
        <w:trPr>
          <w:trHeight w:val="317"/>
        </w:trPr>
        <w:tc>
          <w:tcPr>
            <w:tcW w:w="5360" w:type="dxa"/>
          </w:tcPr>
          <w:p w14:paraId="42608BA7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бюджети</w:t>
            </w:r>
            <w:proofErr w:type="spellEnd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сіл</w:t>
            </w:r>
            <w:proofErr w:type="spellEnd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, селищ</w:t>
            </w: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а, міста</w:t>
            </w:r>
          </w:p>
        </w:tc>
        <w:tc>
          <w:tcPr>
            <w:tcW w:w="1797" w:type="dxa"/>
            <w:vAlign w:val="center"/>
          </w:tcPr>
          <w:p w14:paraId="0CDA5878" w14:textId="77777777" w:rsidR="002B19A0" w:rsidRPr="002B19A0" w:rsidRDefault="002B19A0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121" w:type="dxa"/>
          </w:tcPr>
          <w:p w14:paraId="2F809C0E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</w:tr>
      <w:tr w:rsidR="002B19A0" w:rsidRPr="002B19A0" w14:paraId="3C38415B" w14:textId="77777777" w:rsidTr="002B19A0">
        <w:trPr>
          <w:trHeight w:val="332"/>
        </w:trPr>
        <w:tc>
          <w:tcPr>
            <w:tcW w:w="5360" w:type="dxa"/>
          </w:tcPr>
          <w:p w14:paraId="4B2F3614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кошти</w:t>
            </w:r>
            <w:proofErr w:type="spellEnd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небюджетних</w:t>
            </w:r>
            <w:proofErr w:type="spellEnd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джерел</w:t>
            </w:r>
            <w:proofErr w:type="spellEnd"/>
          </w:p>
        </w:tc>
        <w:tc>
          <w:tcPr>
            <w:tcW w:w="1797" w:type="dxa"/>
          </w:tcPr>
          <w:p w14:paraId="6D3A814B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121" w:type="dxa"/>
          </w:tcPr>
          <w:p w14:paraId="787F06E4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</w:tr>
    </w:tbl>
    <w:p w14:paraId="7CC58743" w14:textId="77777777" w:rsidR="002B19A0" w:rsidRPr="002B19A0" w:rsidRDefault="002B19A0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C08A0BF" w14:textId="62240A65" w:rsidR="002B19A0" w:rsidRPr="002B19A0" w:rsidRDefault="002B19A0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</w:pP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Секретар ради</w:t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  <w:t xml:space="preserve">  </w:t>
      </w:r>
    </w:p>
    <w:p w14:paraId="1546921C" w14:textId="77777777" w:rsidR="002B19A0" w:rsidRDefault="002B19A0">
      <w:pPr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</w:pPr>
      <w:r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  <w:br w:type="page"/>
      </w:r>
    </w:p>
    <w:p w14:paraId="5650AE5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proofErr w:type="spellStart"/>
      <w:r w:rsidRPr="002B19A0">
        <w:rPr>
          <w:rFonts w:ascii="Century" w:eastAsia="Times New Roman" w:hAnsi="Century" w:cs="Times New Roman"/>
          <w:sz w:val="28"/>
          <w:szCs w:val="28"/>
          <w:lang w:val="ru-RU" w:eastAsia="uk-UA"/>
        </w:rPr>
        <w:lastRenderedPageBreak/>
        <w:t>Перелік</w:t>
      </w:r>
      <w:proofErr w:type="spellEnd"/>
      <w:r w:rsidRPr="002B19A0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</w:t>
      </w:r>
      <w:proofErr w:type="spellStart"/>
      <w:r w:rsidRPr="002B19A0">
        <w:rPr>
          <w:rFonts w:ascii="Century" w:eastAsia="Times New Roman" w:hAnsi="Century" w:cs="Times New Roman"/>
          <w:sz w:val="28"/>
          <w:szCs w:val="28"/>
          <w:lang w:val="ru-RU" w:eastAsia="uk-UA"/>
        </w:rPr>
        <w:t>заходів</w:t>
      </w:r>
      <w:proofErr w:type="spellEnd"/>
      <w:r w:rsidRPr="002B19A0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та </w:t>
      </w:r>
      <w:proofErr w:type="spellStart"/>
      <w:r w:rsidRPr="002B19A0">
        <w:rPr>
          <w:rFonts w:ascii="Century" w:eastAsia="Times New Roman" w:hAnsi="Century" w:cs="Times New Roman"/>
          <w:sz w:val="28"/>
          <w:szCs w:val="28"/>
          <w:lang w:val="ru-RU" w:eastAsia="uk-UA"/>
        </w:rPr>
        <w:t>показників</w:t>
      </w:r>
      <w:proofErr w:type="spellEnd"/>
      <w:r w:rsidRPr="002B19A0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</w:t>
      </w:r>
      <w:r w:rsidRPr="002B19A0">
        <w:rPr>
          <w:rFonts w:ascii="Century" w:eastAsia="Times New Roman" w:hAnsi="Century" w:cs="Times New Roman"/>
          <w:sz w:val="28"/>
          <w:szCs w:val="28"/>
          <w:lang w:eastAsia="uk-UA"/>
        </w:rPr>
        <w:t>Програми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зміцнення матеріально-технічної бази у Городоцькому районному відділі</w:t>
      </w:r>
    </w:p>
    <w:p w14:paraId="703C3FDA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Головного управління Державної міграційної служби України у Львівській  області на 2021 рік</w:t>
      </w:r>
    </w:p>
    <w:p w14:paraId="526A73A6" w14:textId="77777777" w:rsidR="002B19A0" w:rsidRPr="002B19A0" w:rsidRDefault="002B19A0" w:rsidP="002B19A0">
      <w:pPr>
        <w:spacing w:after="0" w:line="276" w:lineRule="auto"/>
        <w:contextualSpacing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348"/>
        <w:gridCol w:w="1418"/>
        <w:gridCol w:w="1418"/>
        <w:gridCol w:w="15"/>
        <w:gridCol w:w="1261"/>
        <w:gridCol w:w="15"/>
        <w:gridCol w:w="1503"/>
      </w:tblGrid>
      <w:tr w:rsidR="002B19A0" w:rsidRPr="002B19A0" w14:paraId="233D46AC" w14:textId="77777777" w:rsidTr="00685EC6">
        <w:trPr>
          <w:cantSplit/>
          <w:trHeight w:val="913"/>
        </w:trPr>
        <w:tc>
          <w:tcPr>
            <w:tcW w:w="520" w:type="dxa"/>
            <w:vAlign w:val="center"/>
          </w:tcPr>
          <w:p w14:paraId="58E37F0B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№ з/п</w:t>
            </w:r>
          </w:p>
        </w:tc>
        <w:tc>
          <w:tcPr>
            <w:tcW w:w="3348" w:type="dxa"/>
            <w:vAlign w:val="center"/>
          </w:tcPr>
          <w:p w14:paraId="2A8DBDBC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Назва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</w:p>
          <w:p w14:paraId="1AB4AEFD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заходів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0A9E3A6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Орієнтовна вартість заходу, тис. грн.</w:t>
            </w:r>
          </w:p>
        </w:tc>
        <w:tc>
          <w:tcPr>
            <w:tcW w:w="1418" w:type="dxa"/>
            <w:vAlign w:val="center"/>
          </w:tcPr>
          <w:p w14:paraId="308F1293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1276" w:type="dxa"/>
            <w:gridSpan w:val="2"/>
            <w:vAlign w:val="center"/>
          </w:tcPr>
          <w:p w14:paraId="7BC85EE0" w14:textId="77777777" w:rsidR="002B19A0" w:rsidRPr="002B19A0" w:rsidRDefault="002B19A0" w:rsidP="002B19A0">
            <w:pPr>
              <w:spacing w:after="0" w:line="276" w:lineRule="auto"/>
              <w:ind w:right="-108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Обсяги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ф</w:t>
            </w: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інансування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, тис. грн.</w:t>
            </w:r>
          </w:p>
        </w:tc>
        <w:tc>
          <w:tcPr>
            <w:tcW w:w="1518" w:type="dxa"/>
            <w:gridSpan w:val="2"/>
            <w:vAlign w:val="center"/>
          </w:tcPr>
          <w:p w14:paraId="50ECB089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Очікуваний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результат</w:t>
            </w:r>
          </w:p>
        </w:tc>
      </w:tr>
      <w:tr w:rsidR="002B19A0" w:rsidRPr="002B19A0" w14:paraId="21924303" w14:textId="77777777" w:rsidTr="00685EC6">
        <w:trPr>
          <w:cantSplit/>
          <w:trHeight w:val="4905"/>
        </w:trPr>
        <w:tc>
          <w:tcPr>
            <w:tcW w:w="520" w:type="dxa"/>
            <w:tcBorders>
              <w:bottom w:val="single" w:sz="4" w:space="0" w:color="auto"/>
            </w:tcBorders>
          </w:tcPr>
          <w:p w14:paraId="00CCF23B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1.</w:t>
            </w: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14:paraId="51756852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Поточний ремонт приміщення Городоцького РВ ГУДМС у Львівській області за </w:t>
            </w:r>
            <w:proofErr w:type="spellStart"/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</w:t>
            </w:r>
          </w:p>
          <w:p w14:paraId="202FF60C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вул.Львівська,1А; </w:t>
            </w:r>
          </w:p>
          <w:p w14:paraId="6AFEEAA5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придбання  меблевої продукції;</w:t>
            </w:r>
          </w:p>
          <w:p w14:paraId="507CB64C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придбання оргтехніки; </w:t>
            </w:r>
          </w:p>
          <w:p w14:paraId="5B6A7346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придбання канцелярських товарів.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DD53353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171ECA67" w14:textId="49D28FB6" w:rsidR="002B19A0" w:rsidRPr="002B19A0" w:rsidRDefault="00D02EDE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150</w:t>
            </w:r>
            <w:r w:rsidR="002B19A0"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,0</w:t>
            </w:r>
          </w:p>
          <w:p w14:paraId="13477D54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</w:tcPr>
          <w:p w14:paraId="389FC3ED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642C2EB7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2021рік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E091799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0DDAF864" w14:textId="0A4F3B24" w:rsidR="002B19A0" w:rsidRPr="002B19A0" w:rsidRDefault="00D02EDE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150</w:t>
            </w:r>
            <w:r w:rsidR="002B19A0"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,0</w:t>
            </w:r>
          </w:p>
        </w:tc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2477C376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color w:val="000000"/>
                <w:spacing w:val="4"/>
                <w:sz w:val="28"/>
                <w:szCs w:val="28"/>
                <w:lang w:eastAsia="ru-RU"/>
              </w:rPr>
              <w:t>П</w:t>
            </w:r>
            <w:r w:rsidRPr="002B19A0">
              <w:rPr>
                <w:rFonts w:ascii="Century" w:eastAsia="Times New Roman" w:hAnsi="Century" w:cs="Times New Roman"/>
                <w:color w:val="000000"/>
                <w:spacing w:val="2"/>
                <w:sz w:val="28"/>
                <w:szCs w:val="28"/>
                <w:lang w:eastAsia="ru-RU"/>
              </w:rPr>
              <w:t>окращення надання адміністративних послуг громадянам району</w:t>
            </w:r>
          </w:p>
        </w:tc>
      </w:tr>
      <w:tr w:rsidR="002B19A0" w:rsidRPr="002B19A0" w14:paraId="4BD42525" w14:textId="77777777" w:rsidTr="00685EC6">
        <w:trPr>
          <w:cantSplit/>
        </w:trPr>
        <w:tc>
          <w:tcPr>
            <w:tcW w:w="6719" w:type="dxa"/>
            <w:gridSpan w:val="5"/>
          </w:tcPr>
          <w:p w14:paraId="032185F6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Усього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на </w:t>
            </w:r>
            <w:proofErr w:type="spellStart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програму</w:t>
            </w:r>
            <w:proofErr w:type="spellEnd"/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: </w:t>
            </w:r>
          </w:p>
        </w:tc>
        <w:tc>
          <w:tcPr>
            <w:tcW w:w="1276" w:type="dxa"/>
            <w:gridSpan w:val="2"/>
          </w:tcPr>
          <w:p w14:paraId="381CE6DD" w14:textId="3E8D074A" w:rsidR="002B19A0" w:rsidRPr="002B19A0" w:rsidRDefault="00D02EDE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150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  <w:tc>
          <w:tcPr>
            <w:tcW w:w="1503" w:type="dxa"/>
          </w:tcPr>
          <w:p w14:paraId="47D1847A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</w:tr>
    </w:tbl>
    <w:p w14:paraId="24A1DAB4" w14:textId="77777777" w:rsidR="002B19A0" w:rsidRPr="002B19A0" w:rsidRDefault="002B19A0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704FF232" w14:textId="063D3BF0" w:rsidR="002B19A0" w:rsidRDefault="002B19A0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7631250D" w14:textId="031A15AE" w:rsidR="00685EC6" w:rsidRPr="002B19A0" w:rsidRDefault="00685EC6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Секретар ради</w:t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  <w:t>Микола ЛУПІЙ</w:t>
      </w:r>
    </w:p>
    <w:sectPr w:rsidR="00685EC6" w:rsidRPr="002B19A0" w:rsidSect="002B19A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87A98" w14:textId="77777777" w:rsidR="00D16FEF" w:rsidRDefault="00D16FEF" w:rsidP="00685EC6">
      <w:pPr>
        <w:spacing w:after="0" w:line="240" w:lineRule="auto"/>
      </w:pPr>
      <w:r>
        <w:separator/>
      </w:r>
    </w:p>
  </w:endnote>
  <w:endnote w:type="continuationSeparator" w:id="0">
    <w:p w14:paraId="77975B56" w14:textId="77777777" w:rsidR="00D16FEF" w:rsidRDefault="00D16FEF" w:rsidP="0068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6DA8B" w14:textId="77777777" w:rsidR="002B19A0" w:rsidRDefault="002B19A0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  <w:p w14:paraId="247AFA1D" w14:textId="77777777" w:rsidR="002B19A0" w:rsidRDefault="002B19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A9A32" w14:textId="77777777" w:rsidR="00D16FEF" w:rsidRDefault="00D16FEF" w:rsidP="00685EC6">
      <w:pPr>
        <w:spacing w:after="0" w:line="240" w:lineRule="auto"/>
      </w:pPr>
      <w:r>
        <w:separator/>
      </w:r>
    </w:p>
  </w:footnote>
  <w:footnote w:type="continuationSeparator" w:id="0">
    <w:p w14:paraId="1D1D59A2" w14:textId="77777777" w:rsidR="00D16FEF" w:rsidRDefault="00D16FEF" w:rsidP="0068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ED5E1" w14:textId="77777777" w:rsidR="002B19A0" w:rsidRDefault="002B19A0" w:rsidP="00AA16C4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D0009BB" w14:textId="77777777" w:rsidR="002B19A0" w:rsidRDefault="002B19A0" w:rsidP="0044284B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34084868"/>
      <w:docPartObj>
        <w:docPartGallery w:val="Page Numbers (Top of Page)"/>
        <w:docPartUnique/>
      </w:docPartObj>
    </w:sdtPr>
    <w:sdtEndPr/>
    <w:sdtContent>
      <w:p w14:paraId="60E26B4D" w14:textId="25AF26FF" w:rsidR="00685EC6" w:rsidRDefault="00685E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4B174B" w14:textId="77777777" w:rsidR="002B19A0" w:rsidRDefault="002B19A0" w:rsidP="0044284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A38BBC6"/>
    <w:lvl w:ilvl="0">
      <w:numFmt w:val="decimal"/>
      <w:lvlText w:val="*"/>
      <w:lvlJc w:val="left"/>
    </w:lvl>
  </w:abstractNum>
  <w:abstractNum w:abstractNumId="1" w15:restartNumberingAfterBreak="0">
    <w:nsid w:val="56110555"/>
    <w:multiLevelType w:val="hybridMultilevel"/>
    <w:tmpl w:val="C602AC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97"/>
    <w:rsid w:val="002B19A0"/>
    <w:rsid w:val="00302BDD"/>
    <w:rsid w:val="005428F2"/>
    <w:rsid w:val="00685EC6"/>
    <w:rsid w:val="00A901D3"/>
    <w:rsid w:val="00CB6F97"/>
    <w:rsid w:val="00D02EDE"/>
    <w:rsid w:val="00D1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9C6E7"/>
  <w15:chartTrackingRefBased/>
  <w15:docId w15:val="{5893E49F-F6A2-43FA-9EB9-A62212A7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F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19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B19A0"/>
  </w:style>
  <w:style w:type="paragraph" w:styleId="a6">
    <w:name w:val="footer"/>
    <w:basedOn w:val="a"/>
    <w:link w:val="a7"/>
    <w:uiPriority w:val="99"/>
    <w:unhideWhenUsed/>
    <w:rsid w:val="002B19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B19A0"/>
  </w:style>
  <w:style w:type="character" w:styleId="a8">
    <w:name w:val="page number"/>
    <w:basedOn w:val="a0"/>
    <w:rsid w:val="002B1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3996</Words>
  <Characters>2279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2021-03-24T14:28:00Z</cp:lastPrinted>
  <dcterms:created xsi:type="dcterms:W3CDTF">2021-03-26T11:35:00Z</dcterms:created>
  <dcterms:modified xsi:type="dcterms:W3CDTF">2021-03-26T11:35:00Z</dcterms:modified>
</cp:coreProperties>
</file>